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6A" w:rsidRPr="001C18E0" w:rsidRDefault="007D436A" w:rsidP="007D436A">
      <w:pPr>
        <w:shd w:val="clear" w:color="auto" w:fill="FFFFFF"/>
        <w:rPr>
          <w:rFonts w:ascii="PFDinDisplayPro-Regular" w:hAnsi="PFDinDisplayPro-Regular"/>
          <w:color w:val="333333"/>
          <w:sz w:val="28"/>
          <w:szCs w:val="28"/>
        </w:rPr>
      </w:pP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begin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instrText xml:space="preserve"> HYPERLINK "http://www.gudok.ru/" </w:instrText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separate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begin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instrText xml:space="preserve"> INCLUDEPICTURE "http://www.gudok.ru/bitrix/templates/gudok2017/i/site_logo.png" \* MERGEFORMATINET </w:instrText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separate"/>
      </w:r>
      <w:r>
        <w:rPr>
          <w:rFonts w:ascii="PFDinDisplayPro-Regular" w:hAnsi="PFDinDisplayPro-Regular"/>
          <w:color w:val="333333"/>
          <w:sz w:val="28"/>
          <w:szCs w:val="28"/>
        </w:rPr>
        <w:fldChar w:fldCharType="begin"/>
      </w:r>
      <w:r>
        <w:rPr>
          <w:rFonts w:ascii="PFDinDisplayPro-Regular" w:hAnsi="PFDinDisplayPro-Regular"/>
          <w:color w:val="333333"/>
          <w:sz w:val="28"/>
          <w:szCs w:val="28"/>
        </w:rPr>
        <w:instrText xml:space="preserve"> INCLUDEPICTURE  "http://www.gudok.ru/bitrix/templates/gudok2017/i/site_logo.png" \* MERGEFORMATINET </w:instrText>
      </w:r>
      <w:r>
        <w:rPr>
          <w:rFonts w:ascii="PFDinDisplayPro-Regular" w:hAnsi="PFDinDisplayPro-Regular"/>
          <w:color w:val="333333"/>
          <w:sz w:val="28"/>
          <w:szCs w:val="28"/>
        </w:rPr>
        <w:fldChar w:fldCharType="separate"/>
      </w:r>
      <w:r>
        <w:rPr>
          <w:rFonts w:ascii="PFDinDisplayPro-Regular" w:hAnsi="PFDinDisplayPro-Regular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25.5pt" o:button="t">
            <v:imagedata r:id="rId4" r:href="rId5"/>
          </v:shape>
        </w:pict>
      </w:r>
      <w:r>
        <w:rPr>
          <w:rFonts w:ascii="PFDinDisplayPro-Regular" w:hAnsi="PFDinDisplayPro-Regular"/>
          <w:color w:val="333333"/>
          <w:sz w:val="28"/>
          <w:szCs w:val="28"/>
        </w:rPr>
        <w:fldChar w:fldCharType="end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end"/>
      </w:r>
      <w:r w:rsidRPr="001C18E0">
        <w:rPr>
          <w:rFonts w:ascii="PFDinDisplayPro-Regular" w:hAnsi="PFDinDisplayPro-Regular"/>
          <w:color w:val="333333"/>
          <w:sz w:val="28"/>
          <w:szCs w:val="28"/>
        </w:rPr>
        <w:fldChar w:fldCharType="end"/>
      </w:r>
    </w:p>
    <w:p w:rsidR="007D436A" w:rsidRPr="007055D0" w:rsidRDefault="007D436A" w:rsidP="007D436A">
      <w:pPr>
        <w:pStyle w:val="2"/>
        <w:shd w:val="clear" w:color="auto" w:fill="FFFFFF"/>
        <w:spacing w:before="0" w:line="390" w:lineRule="atLeast"/>
        <w:rPr>
          <w:rFonts w:ascii="inherit" w:hAnsi="inherit"/>
          <w:b/>
          <w:bCs/>
          <w:smallCaps/>
          <w:color w:val="333333"/>
          <w:sz w:val="24"/>
          <w:szCs w:val="24"/>
        </w:rPr>
      </w:pPr>
      <w:hyperlink r:id="rId6" w:history="1">
        <w:r w:rsidRPr="007055D0">
          <w:rPr>
            <w:rStyle w:val="a3"/>
            <w:rFonts w:ascii="inherit" w:hAnsi="inherit"/>
            <w:b/>
            <w:bCs/>
            <w:smallCaps/>
            <w:color w:val="111111"/>
            <w:sz w:val="24"/>
            <w:szCs w:val="24"/>
          </w:rPr>
          <w:t>Вперёд</w:t>
        </w:r>
      </w:hyperlink>
    </w:p>
    <w:p w:rsidR="007D436A" w:rsidRPr="007055D0" w:rsidRDefault="007D436A" w:rsidP="007D436A">
      <w:pPr>
        <w:pStyle w:val="2"/>
        <w:shd w:val="clear" w:color="auto" w:fill="FFFFFF"/>
        <w:spacing w:before="30" w:after="360" w:line="390" w:lineRule="atLeast"/>
        <w:rPr>
          <w:rFonts w:ascii="inherit" w:hAnsi="inherit"/>
          <w:color w:val="333333"/>
          <w:sz w:val="24"/>
          <w:szCs w:val="24"/>
        </w:rPr>
      </w:pPr>
      <w:hyperlink r:id="rId7" w:history="1">
        <w:r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 xml:space="preserve">Выпуск № 083 </w:t>
        </w:r>
        <w:r w:rsidRPr="007055D0"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 </w:t>
        </w:r>
        <w:r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16</w:t>
        </w:r>
        <w:r w:rsidRPr="007055D0"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.0</w:t>
        </w:r>
        <w:r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5</w:t>
        </w:r>
        <w:bookmarkStart w:id="0" w:name="_GoBack"/>
        <w:bookmarkEnd w:id="0"/>
        <w:r w:rsidRPr="007055D0">
          <w:rPr>
            <w:rStyle w:val="a3"/>
            <w:rFonts w:ascii="inherit" w:hAnsi="inherit"/>
            <w:b/>
            <w:bCs/>
            <w:color w:val="333333"/>
            <w:sz w:val="24"/>
            <w:szCs w:val="24"/>
          </w:rPr>
          <w:t>.2019</w:t>
        </w:r>
      </w:hyperlink>
    </w:p>
    <w:p w:rsidR="007D436A" w:rsidRPr="007055D0" w:rsidRDefault="007D436A" w:rsidP="007D436A">
      <w:pPr>
        <w:shd w:val="clear" w:color="auto" w:fill="FFFFFF"/>
        <w:rPr>
          <w:rFonts w:ascii="PFDinDisplayPro-Regular" w:hAnsi="PFDinDisplayPro-Regular"/>
          <w:color w:val="333333"/>
          <w:sz w:val="24"/>
          <w:szCs w:val="24"/>
        </w:rPr>
      </w:pPr>
      <w:r w:rsidRPr="007055D0">
        <w:rPr>
          <w:rFonts w:ascii="PFDinDisplayPro-Regular" w:hAnsi="PFDinDisplayPro-Regular"/>
          <w:color w:val="333333"/>
          <w:sz w:val="24"/>
          <w:szCs w:val="24"/>
        </w:rPr>
        <w:t>7 полоса</w:t>
      </w:r>
    </w:p>
    <w:p w:rsidR="007D436A" w:rsidRDefault="007D436A" w:rsidP="007D436A">
      <w:pPr>
        <w:shd w:val="clear" w:color="auto" w:fill="FFFFFF"/>
        <w:rPr>
          <w:rFonts w:ascii="PFDinDisplayPro-Regular" w:hAnsi="PFDinDisplayPro-Regular"/>
          <w:color w:val="333333"/>
          <w:sz w:val="20"/>
          <w:szCs w:val="20"/>
        </w:rPr>
      </w:pPr>
      <w:r>
        <w:rPr>
          <w:rFonts w:ascii="PFDinDisplayPro-Regular" w:hAnsi="PFDinDisplayPro-Regular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657725" cy="3086100"/>
            <wp:effectExtent l="0" t="0" r="9525" b="0"/>
            <wp:docPr id="1" name="Рисунок 1" descr="https://1204489.ssl.1c-bitrix-cdn.ru/upload/iblock/f07/3.jpg?155792831410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204489.ssl.1c-bitrix-cdn.ru/upload/iblock/f07/3.jpg?1557928314102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6A" w:rsidRDefault="007D436A" w:rsidP="007D436A">
      <w:pPr>
        <w:shd w:val="clear" w:color="auto" w:fill="FFFFFF"/>
        <w:rPr>
          <w:rFonts w:ascii="PFDinDisplayPro-Regular" w:hAnsi="PFDinDisplayPro-Regular"/>
          <w:color w:val="333333"/>
          <w:sz w:val="20"/>
          <w:szCs w:val="20"/>
        </w:rPr>
      </w:pPr>
      <w:r>
        <w:rPr>
          <w:rFonts w:ascii="PFDinDisplayPro-Regular" w:hAnsi="PFDinDisplayPro-Regular"/>
          <w:color w:val="000000"/>
          <w:sz w:val="15"/>
          <w:szCs w:val="15"/>
        </w:rPr>
        <w:t>фото: АО «ППК «Черноземье»</w:t>
      </w:r>
    </w:p>
    <w:p w:rsidR="007D436A" w:rsidRDefault="007D436A" w:rsidP="007D436A">
      <w:pPr>
        <w:pStyle w:val="1"/>
        <w:shd w:val="clear" w:color="auto" w:fill="FFFFFF"/>
        <w:spacing w:before="180" w:after="90" w:line="594" w:lineRule="atLeast"/>
        <w:rPr>
          <w:rFonts w:ascii="PFDinDisplayPro-Regular" w:hAnsi="PFDinDisplayPro-Regular"/>
          <w:color w:val="333333"/>
          <w:sz w:val="54"/>
          <w:szCs w:val="54"/>
        </w:rPr>
      </w:pPr>
      <w:r>
        <w:rPr>
          <w:rFonts w:ascii="PFDinDisplayPro-Regular" w:hAnsi="PFDinDisplayPro-Regular"/>
          <w:b/>
          <w:bCs/>
          <w:color w:val="333333"/>
          <w:sz w:val="54"/>
          <w:szCs w:val="54"/>
        </w:rPr>
        <w:t>Серьёзная тема в игровой форме</w:t>
      </w:r>
    </w:p>
    <w:p w:rsidR="007D436A" w:rsidRDefault="007D436A" w:rsidP="007D436A">
      <w:pPr>
        <w:shd w:val="clear" w:color="auto" w:fill="FFFFFF"/>
        <w:spacing w:line="273" w:lineRule="atLeast"/>
        <w:rPr>
          <w:rFonts w:ascii="PFDinDisplayPro-Regular" w:hAnsi="PFDinDisplayPro-Regular"/>
          <w:b/>
          <w:bCs/>
          <w:color w:val="333333"/>
          <w:sz w:val="21"/>
          <w:szCs w:val="21"/>
        </w:rPr>
      </w:pPr>
      <w:r>
        <w:rPr>
          <w:rFonts w:ascii="PFDinDisplayPro-Regular" w:hAnsi="PFDinDisplayPro-Regular"/>
          <w:b/>
          <w:bCs/>
          <w:color w:val="333333"/>
          <w:sz w:val="21"/>
          <w:szCs w:val="21"/>
        </w:rPr>
        <w:t>Сотрудники пригородной пассажирской компании «Черноземье» проверили свои знания в области охраны труда.</w:t>
      </w:r>
    </w:p>
    <w:p w:rsidR="007D436A" w:rsidRDefault="007D436A" w:rsidP="007D436A">
      <w:pPr>
        <w:shd w:val="clear" w:color="auto" w:fill="FFFFFF"/>
        <w:spacing w:line="273" w:lineRule="atLeast"/>
        <w:rPr>
          <w:rFonts w:ascii="PFDinDisplayPro-Regular" w:hAnsi="PFDinDisplayPro-Regular"/>
          <w:color w:val="333333"/>
          <w:sz w:val="21"/>
          <w:szCs w:val="21"/>
        </w:rPr>
      </w:pPr>
      <w:r>
        <w:rPr>
          <w:rFonts w:ascii="PFDinDisplayPro-Regular" w:hAnsi="PFDinDisplayPro-Regular"/>
          <w:color w:val="333333"/>
          <w:sz w:val="21"/>
          <w:szCs w:val="21"/>
        </w:rPr>
        <w:t>Профессиональный конкурс был призван обобщить достигнутые результаты работы в сфере охраны труда, а также определить векторы дальнейшего развития. 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>«Хотя конкурс прошёл в виде праздника, цель перед собой он ставил серьёзную – обратить более пристальное внимание на вопросы безопасности труда», – пояснила заместитель начальника учебного центра профессиональной квалификации АО «ППК «Черноземье» Елена Соколова.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 xml:space="preserve">На участие в состязании были заявлены по 2 информационных работы от Воронежского, </w:t>
      </w:r>
      <w:proofErr w:type="spellStart"/>
      <w:r>
        <w:rPr>
          <w:rFonts w:ascii="PFDinDisplayPro-Regular" w:hAnsi="PFDinDisplayPro-Regular"/>
          <w:color w:val="333333"/>
          <w:sz w:val="21"/>
          <w:szCs w:val="21"/>
        </w:rPr>
        <w:t>Лискинского</w:t>
      </w:r>
      <w:proofErr w:type="spellEnd"/>
      <w:r>
        <w:rPr>
          <w:rFonts w:ascii="PFDinDisplayPro-Regular" w:hAnsi="PFDinDisplayPro-Regular"/>
          <w:color w:val="333333"/>
          <w:sz w:val="21"/>
          <w:szCs w:val="21"/>
        </w:rPr>
        <w:t xml:space="preserve">, Белгородского, </w:t>
      </w:r>
      <w:proofErr w:type="spellStart"/>
      <w:r>
        <w:rPr>
          <w:rFonts w:ascii="PFDinDisplayPro-Regular" w:hAnsi="PFDinDisplayPro-Regular"/>
          <w:color w:val="333333"/>
          <w:sz w:val="21"/>
          <w:szCs w:val="21"/>
        </w:rPr>
        <w:t>Валуйско-Старооскольского</w:t>
      </w:r>
      <w:proofErr w:type="spellEnd"/>
      <w:r>
        <w:rPr>
          <w:rFonts w:ascii="PFDinDisplayPro-Regular" w:hAnsi="PFDinDisplayPro-Regular"/>
          <w:color w:val="333333"/>
          <w:sz w:val="21"/>
          <w:szCs w:val="21"/>
        </w:rPr>
        <w:t xml:space="preserve"> и Мичуринского участков АО «ППК «Черноземье». 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>Их тематика – охрана труда в будущем. К подготовке все участники подошли креативно: информационные работы представляли собой песни, частушки, стихотворения.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>Во 2-м этапе, прошедшем в виде популярной игры «Поле чудес», конкурсанты отвечали на вопросы и отрабатывали навыки оказания первой помощи при остановке сердца и дыхания на комплекс-тренажёре – манекене по имени Григорий.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 xml:space="preserve">Знания конкурсантов оценивало строгое жюри, в состав которого вошли генеральный директор АО «ППК «Черноземье» Виталий Шульгин, первый заместитель председателя </w:t>
      </w:r>
      <w:proofErr w:type="spellStart"/>
      <w:r>
        <w:rPr>
          <w:rFonts w:ascii="PFDinDisplayPro-Regular" w:hAnsi="PFDinDisplayPro-Regular"/>
          <w:color w:val="333333"/>
          <w:sz w:val="21"/>
          <w:szCs w:val="21"/>
        </w:rPr>
        <w:t>дорпрофжела</w:t>
      </w:r>
      <w:proofErr w:type="spellEnd"/>
      <w:r>
        <w:rPr>
          <w:rFonts w:ascii="PFDinDisplayPro-Regular" w:hAnsi="PFDinDisplayPro-Regular"/>
          <w:color w:val="333333"/>
          <w:sz w:val="21"/>
          <w:szCs w:val="21"/>
        </w:rPr>
        <w:t xml:space="preserve"> на ЮВЖД </w:t>
      </w:r>
      <w:r>
        <w:rPr>
          <w:rFonts w:ascii="PFDinDisplayPro-Regular" w:hAnsi="PFDinDisplayPro-Regular"/>
          <w:color w:val="333333"/>
          <w:sz w:val="21"/>
          <w:szCs w:val="21"/>
        </w:rPr>
        <w:lastRenderedPageBreak/>
        <w:t xml:space="preserve">Олег </w:t>
      </w:r>
      <w:proofErr w:type="spellStart"/>
      <w:r>
        <w:rPr>
          <w:rFonts w:ascii="PFDinDisplayPro-Regular" w:hAnsi="PFDinDisplayPro-Regular"/>
          <w:color w:val="333333"/>
          <w:sz w:val="21"/>
          <w:szCs w:val="21"/>
        </w:rPr>
        <w:t>Верстов</w:t>
      </w:r>
      <w:proofErr w:type="spellEnd"/>
      <w:r>
        <w:rPr>
          <w:rFonts w:ascii="PFDinDisplayPro-Regular" w:hAnsi="PFDinDisplayPro-Regular"/>
          <w:color w:val="333333"/>
          <w:sz w:val="21"/>
          <w:szCs w:val="21"/>
        </w:rPr>
        <w:t xml:space="preserve"> и технический директор пригородной компании Юрий </w:t>
      </w:r>
      <w:proofErr w:type="spellStart"/>
      <w:r>
        <w:rPr>
          <w:rFonts w:ascii="PFDinDisplayPro-Regular" w:hAnsi="PFDinDisplayPro-Regular"/>
          <w:color w:val="333333"/>
          <w:sz w:val="21"/>
          <w:szCs w:val="21"/>
        </w:rPr>
        <w:t>Тропынин</w:t>
      </w:r>
      <w:proofErr w:type="spellEnd"/>
      <w:r>
        <w:rPr>
          <w:rFonts w:ascii="PFDinDisplayPro-Regular" w:hAnsi="PFDinDisplayPro-Regular"/>
          <w:color w:val="333333"/>
          <w:sz w:val="21"/>
          <w:szCs w:val="21"/>
        </w:rPr>
        <w:t>. 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 xml:space="preserve">В результате напряжённой честной борьбы 1 место заняла кассир билетный на железнодорожном транспорте (в поездах) цеха Мичуринск Светлана Конобеева, 2-е у её коллеги цеха Россошь Анастасии </w:t>
      </w:r>
      <w:proofErr w:type="spellStart"/>
      <w:r>
        <w:rPr>
          <w:rFonts w:ascii="PFDinDisplayPro-Regular" w:hAnsi="PFDinDisplayPro-Regular"/>
          <w:color w:val="333333"/>
          <w:sz w:val="21"/>
          <w:szCs w:val="21"/>
        </w:rPr>
        <w:t>Девятко</w:t>
      </w:r>
      <w:proofErr w:type="spellEnd"/>
      <w:r>
        <w:rPr>
          <w:rFonts w:ascii="PFDinDisplayPro-Regular" w:hAnsi="PFDinDisplayPro-Regular"/>
          <w:color w:val="333333"/>
          <w:sz w:val="21"/>
          <w:szCs w:val="21"/>
        </w:rPr>
        <w:t>, на 3-й ступени пьедестала почёта – кассир цеха Старый Оскол Екатерина Кравченко.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>За каждое призовое место победительницы получили не только моральное удовлетворение и признание коллег, но и призы от первичной профсоюзной организации. </w:t>
      </w:r>
      <w:r>
        <w:rPr>
          <w:rFonts w:ascii="PFDinDisplayPro-Regular" w:hAnsi="PFDinDisplayPro-Regular"/>
          <w:color w:val="333333"/>
          <w:sz w:val="21"/>
          <w:szCs w:val="21"/>
        </w:rPr>
        <w:br/>
      </w:r>
      <w:r>
        <w:rPr>
          <w:rFonts w:ascii="PFDinDisplayPro-Regular" w:hAnsi="PFDinDisplayPro-Regular"/>
          <w:color w:val="333333"/>
          <w:sz w:val="21"/>
          <w:szCs w:val="21"/>
        </w:rPr>
        <w:br/>
        <w:t>Кроме того, был учреждён поощрительный приз за самую креативную информационную работу, который получила кассир билетный цеха Тамбов Татьяна Панина; она же показала лучшие навыки по реанимационным мероприятиям.</w:t>
      </w:r>
    </w:p>
    <w:p w:rsidR="007D436A" w:rsidRDefault="007D436A" w:rsidP="007D436A">
      <w:pPr>
        <w:shd w:val="clear" w:color="auto" w:fill="FFFFFF"/>
        <w:spacing w:line="273" w:lineRule="atLeast"/>
        <w:jc w:val="right"/>
        <w:rPr>
          <w:rFonts w:ascii="PFDinDisplayPro-Regular" w:hAnsi="PFDinDisplayPro-Regular"/>
          <w:color w:val="333333"/>
          <w:sz w:val="21"/>
          <w:szCs w:val="21"/>
        </w:rPr>
      </w:pPr>
      <w:r>
        <w:rPr>
          <w:rFonts w:ascii="PFDinDisplayPro-Regular" w:hAnsi="PFDinDisplayPro-Regular"/>
          <w:color w:val="333333"/>
          <w:sz w:val="21"/>
          <w:szCs w:val="21"/>
        </w:rPr>
        <w:t>Татьяна Стельмах</w:t>
      </w:r>
    </w:p>
    <w:p w:rsidR="000B068B" w:rsidRDefault="000B068B"/>
    <w:sectPr w:rsidR="000B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DinDisplayPr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50"/>
    <w:rsid w:val="000B068B"/>
    <w:rsid w:val="007D436A"/>
    <w:rsid w:val="00B0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D00F8-2F42-47DE-9583-30A54AEC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6A"/>
  </w:style>
  <w:style w:type="paragraph" w:styleId="1">
    <w:name w:val="heading 1"/>
    <w:basedOn w:val="a"/>
    <w:next w:val="a"/>
    <w:link w:val="10"/>
    <w:uiPriority w:val="9"/>
    <w:qFormat/>
    <w:rsid w:val="007D4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D43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D43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81">
          <w:marLeft w:val="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47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udok.ru/zdr/167/?archive=5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dok.ru/zdr/167/" TargetMode="External"/><Relationship Id="rId5" Type="http://schemas.openxmlformats.org/officeDocument/2006/relationships/image" Target="http://www.gudok.ru/bitrix/templates/gudok2017/i/site_logo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sokolovaev</dc:creator>
  <cp:keywords/>
  <dc:description/>
  <cp:lastModifiedBy>sokolovaev</cp:lastModifiedBy>
  <cp:revision>2</cp:revision>
  <dcterms:created xsi:type="dcterms:W3CDTF">2019-05-28T13:01:00Z</dcterms:created>
  <dcterms:modified xsi:type="dcterms:W3CDTF">2019-05-28T13:01:00Z</dcterms:modified>
</cp:coreProperties>
</file>